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D8" w:rsidRPr="00E45BD8" w:rsidRDefault="00E45BD8" w:rsidP="00E45BD8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inherit" w:eastAsia="Times New Roman" w:hAnsi="inherit" w:cs="Helvetica"/>
          <w:caps/>
          <w:color w:val="000000"/>
          <w:spacing w:val="6"/>
          <w:sz w:val="27"/>
          <w:szCs w:val="27"/>
          <w:lang w:eastAsia="ru-RU"/>
        </w:rPr>
      </w:pPr>
      <w:r w:rsidRPr="00E45BD8">
        <w:rPr>
          <w:rFonts w:ascii="inherit" w:eastAsia="Times New Roman" w:hAnsi="inherit" w:cs="Helvetica"/>
          <w:b/>
          <w:bCs/>
          <w:caps/>
          <w:color w:val="000000"/>
          <w:spacing w:val="6"/>
          <w:sz w:val="27"/>
          <w:szCs w:val="27"/>
          <w:lang w:eastAsia="ru-RU"/>
        </w:rPr>
        <w:t>ОТВЕТСТВЕННОСТЬ НЕСОВЕРШЕННОЛЕТНИХ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Подросток и закон, Права и обязанности — Как духовно не сломаться в сложнейшей жизненной ситуации, обрести веру и стать на путь, достойный человека?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Защищать свои права, задача для многих сложная, особенно для подростков — одной из самых социально не защищенных групп населения.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 За большинство преступлений уголовная ответственность наступает с несовершеннолетнего возраста (убийство, умышленное причинение тяжкого вреда здоровью разбой и т.д.), ответственность наступает с лет.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Если общественно опасное деяние совершает лицо, не достигшее возраста уголовной ответственности (14 или 16 лет), или несовершеннолетний, достигший это возраста, которой вследствие отставания в психическом развитии не мог осознавать характер и степень опасности совершенного им деяния, то при этом отсутствуют признаки субъектов преступления, а значит основания уголовной ответственности. К этим лицам принудительные меры воспитательного воздействия применяются в порядке, предусмотренном административным законодательством. К несовершеннолетним, совершившим административные правонарушения, применяются меры предусмотренные Положением о комиссиях по делам несовершеннолетних.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Несовершеннолетним, совершившим преступления, может быть назначено наказание либо к ним могут быть применены принудительные меры воспитательного воздействия.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Видами наказаний, назначаемых несовершеннолетним, являются: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А) штраф;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Б) лишение права заниматься определенной деятельностью;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В) обязательные работы;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Г) исправительные работы;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Д) арест;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br/>
      </w: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Е) лишение свободы на определенный срок.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Штраф</w:t>
      </w:r>
      <w:r w:rsidRPr="00E45BD8">
        <w:rPr>
          <w:rFonts w:ascii="inherit" w:eastAsia="Times New Roman" w:hAnsi="inherit" w:cs="Helvetica"/>
          <w:color w:val="000000"/>
          <w:sz w:val="23"/>
          <w:lang w:eastAsia="ru-RU"/>
        </w:rPr>
        <w:t> 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назначается только при наличии у несовершеннолетнего осужденного самостоятельного заработка или имущества, на которое может быть обращено взыскание и назначается в размере заработной платы или иного дохода несовершеннолетнего осужденного за период от двух недель до шести месяцев.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Обязательные работы</w:t>
      </w:r>
      <w:r w:rsidRPr="00E45BD8">
        <w:rPr>
          <w:rFonts w:ascii="inherit" w:eastAsia="Times New Roman" w:hAnsi="inherit" w:cs="Helvetica"/>
          <w:color w:val="000000"/>
          <w:sz w:val="23"/>
          <w:lang w:eastAsia="ru-RU"/>
        </w:rPr>
        <w:t> 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назначаются на срок от сорока до ста шестидесяти часов, заключаются в выполнении работ, посильных для несовершеннолетних, и исполняются ими в свободное от учебы или основной работы время. Продолжительность исполнения данного вида наказания лицам в возрасте до пятнадцати лет не может превышать двух часов в день, а лицам в возрасте от пятнадцати до шестнадцати лет – трех часов в день.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lastRenderedPageBreak/>
        <w:t>Арест</w:t>
      </w:r>
      <w:r w:rsidRPr="00E45BD8">
        <w:rPr>
          <w:rFonts w:ascii="inherit" w:eastAsia="Times New Roman" w:hAnsi="inherit" w:cs="Helvetica"/>
          <w:color w:val="000000"/>
          <w:sz w:val="23"/>
          <w:lang w:eastAsia="ru-RU"/>
        </w:rPr>
        <w:t> 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назначается несовершеннолетним осужденным, достигшим к моменту вынесения судом приговора шестнадцатилетнего возраста, на срок от одного до четырех месяцев.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b/>
          <w:bCs/>
          <w:color w:val="000000"/>
          <w:sz w:val="23"/>
          <w:lang w:eastAsia="ru-RU"/>
        </w:rPr>
        <w:t>Лишение свободы</w:t>
      </w:r>
      <w:r w:rsidRPr="00E45BD8">
        <w:rPr>
          <w:rFonts w:ascii="inherit" w:eastAsia="Times New Roman" w:hAnsi="inherit" w:cs="Helvetica"/>
          <w:color w:val="000000"/>
          <w:sz w:val="23"/>
          <w:lang w:eastAsia="ru-RU"/>
        </w:rPr>
        <w:t> </w:t>
      </w: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назначается несовершеннолетним осужденным на срок не свыше десяти лет и отбываются:</w:t>
      </w:r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— несовершеннолетними мужского пола, осужденными впервые к лишению свободы, а также несовершеннолетними женского пола в воспитательных колониях общего режима</w:t>
      </w:r>
      <w:proofErr w:type="gramStart"/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 xml:space="preserve"> ;</w:t>
      </w:r>
      <w:proofErr w:type="gramEnd"/>
    </w:p>
    <w:p w:rsidR="00E45BD8" w:rsidRPr="00E45BD8" w:rsidRDefault="00E45BD8" w:rsidP="00E45BD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45BD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ru-RU"/>
        </w:rPr>
        <w:t>— несовершеннолетними мужского пола, ранее отбывшими лишение свободы в воспитательных колониях усиленного режима.</w:t>
      </w:r>
    </w:p>
    <w:p w:rsidR="00DA1AE0" w:rsidRDefault="00DA1AE0"/>
    <w:sectPr w:rsidR="00DA1AE0" w:rsidSect="00D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D8"/>
    <w:rsid w:val="000A1B88"/>
    <w:rsid w:val="00175448"/>
    <w:rsid w:val="003811B2"/>
    <w:rsid w:val="003E2C43"/>
    <w:rsid w:val="00416906"/>
    <w:rsid w:val="00491C9D"/>
    <w:rsid w:val="00DA1AE0"/>
    <w:rsid w:val="00E10EFF"/>
    <w:rsid w:val="00E45BD8"/>
    <w:rsid w:val="00F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0"/>
  </w:style>
  <w:style w:type="paragraph" w:styleId="3">
    <w:name w:val="heading 3"/>
    <w:basedOn w:val="a"/>
    <w:link w:val="30"/>
    <w:uiPriority w:val="9"/>
    <w:qFormat/>
    <w:rsid w:val="00E4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5BD8"/>
    <w:rPr>
      <w:b/>
      <w:bCs/>
    </w:rPr>
  </w:style>
  <w:style w:type="paragraph" w:styleId="a4">
    <w:name w:val="Normal (Web)"/>
    <w:basedOn w:val="a"/>
    <w:uiPriority w:val="99"/>
    <w:semiHidden/>
    <w:unhideWhenUsed/>
    <w:rsid w:val="00E4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vasilenko_dv</dc:creator>
  <cp:lastModifiedBy>vasilenko_dv</cp:lastModifiedBy>
  <cp:revision>1</cp:revision>
  <dcterms:created xsi:type="dcterms:W3CDTF">2018-10-15T07:24:00Z</dcterms:created>
  <dcterms:modified xsi:type="dcterms:W3CDTF">2018-10-15T07:25:00Z</dcterms:modified>
</cp:coreProperties>
</file>